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F0" w:rsidRPr="00654B21" w:rsidRDefault="007E35F0" w:rsidP="007E35F0">
      <w:pPr>
        <w:pStyle w:val="a3"/>
        <w:ind w:left="6237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Приложение </w:t>
      </w:r>
      <w:r w:rsidRPr="00654B21">
        <w:rPr>
          <w:sz w:val="23"/>
          <w:szCs w:val="23"/>
          <w:lang w:eastAsia="zh-CN"/>
        </w:rPr>
        <w:t>№</w:t>
      </w:r>
      <w:r>
        <w:rPr>
          <w:sz w:val="23"/>
          <w:szCs w:val="23"/>
          <w:lang w:eastAsia="zh-CN"/>
        </w:rPr>
        <w:t xml:space="preserve"> </w:t>
      </w:r>
      <w:r w:rsidRPr="00654B21">
        <w:rPr>
          <w:rFonts w:ascii="TimesET" w:hAnsi="TimesET"/>
          <w:sz w:val="23"/>
          <w:szCs w:val="23"/>
          <w:lang w:eastAsia="zh-CN"/>
        </w:rPr>
        <w:t xml:space="preserve">3 к приказу </w:t>
      </w:r>
    </w:p>
    <w:p w:rsidR="007E35F0" w:rsidRPr="00654B21" w:rsidRDefault="007E35F0" w:rsidP="007E35F0">
      <w:pPr>
        <w:pStyle w:val="a3"/>
        <w:ind w:left="6237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Минкультуры Чувашии </w:t>
      </w:r>
    </w:p>
    <w:p w:rsidR="007E35F0" w:rsidRPr="00654B21" w:rsidRDefault="007E35F0" w:rsidP="007E35F0">
      <w:pPr>
        <w:pStyle w:val="a3"/>
        <w:ind w:left="6237" w:right="-143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от 20.06.2019 </w:t>
      </w:r>
      <w:r w:rsidRPr="00654B21">
        <w:rPr>
          <w:sz w:val="23"/>
          <w:szCs w:val="23"/>
          <w:lang w:eastAsia="zh-CN"/>
        </w:rPr>
        <w:t>№</w:t>
      </w:r>
      <w:r w:rsidRPr="00654B21">
        <w:rPr>
          <w:rFonts w:ascii="TimesET" w:hAnsi="TimesET"/>
          <w:sz w:val="23"/>
          <w:szCs w:val="23"/>
          <w:lang w:eastAsia="zh-CN"/>
        </w:rPr>
        <w:t xml:space="preserve"> 323</w:t>
      </w:r>
    </w:p>
    <w:p w:rsidR="007E35F0" w:rsidRPr="00654B21" w:rsidRDefault="007E35F0" w:rsidP="007E35F0">
      <w:pPr>
        <w:pStyle w:val="a3"/>
        <w:ind w:left="6237" w:right="-143"/>
        <w:rPr>
          <w:rFonts w:ascii="TimesET" w:hAnsi="TimesET"/>
          <w:sz w:val="23"/>
          <w:szCs w:val="23"/>
          <w:lang w:eastAsia="zh-CN"/>
        </w:rPr>
      </w:pPr>
    </w:p>
    <w:p w:rsidR="007E35F0" w:rsidRPr="00654B21" w:rsidRDefault="007E35F0" w:rsidP="007E35F0">
      <w:pPr>
        <w:pStyle w:val="a3"/>
        <w:jc w:val="right"/>
        <w:rPr>
          <w:rFonts w:ascii="TimesET" w:hAnsi="TimesET"/>
          <w:sz w:val="23"/>
          <w:szCs w:val="23"/>
          <w:lang w:eastAsia="zh-CN"/>
        </w:rPr>
      </w:pPr>
    </w:p>
    <w:p w:rsidR="007E35F0" w:rsidRPr="00654B21" w:rsidRDefault="007E35F0" w:rsidP="007E35F0">
      <w:pPr>
        <w:suppressAutoHyphens/>
        <w:spacing w:line="240" w:lineRule="auto"/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Рекомендации Общественного совета по проведению независимой </w:t>
      </w:r>
      <w:proofErr w:type="gramStart"/>
      <w:r w:rsidRPr="00654B21">
        <w:rPr>
          <w:rFonts w:ascii="TimesET" w:hAnsi="TimesET"/>
          <w:sz w:val="23"/>
          <w:szCs w:val="23"/>
          <w:lang w:eastAsia="zh-CN"/>
        </w:rPr>
        <w:t>оценки качества условий оказания услуг</w:t>
      </w:r>
      <w:proofErr w:type="gramEnd"/>
      <w:r w:rsidRPr="00654B21">
        <w:rPr>
          <w:rFonts w:ascii="TimesET" w:hAnsi="TimesET"/>
          <w:sz w:val="23"/>
          <w:szCs w:val="23"/>
          <w:lang w:eastAsia="zh-CN"/>
        </w:rPr>
        <w:t xml:space="preserve"> организациями культуры при Министерстве культуры, по делам национальностей и архивного дела Чувашской Республики по улучшению качества условий оказания услуг:</w:t>
      </w:r>
    </w:p>
    <w:p w:rsidR="007E35F0" w:rsidRPr="00654B21" w:rsidRDefault="007E35F0" w:rsidP="007E35F0">
      <w:pPr>
        <w:spacing w:line="240" w:lineRule="auto"/>
        <w:rPr>
          <w:rFonts w:ascii="TimesET" w:hAnsi="TimesET"/>
          <w:sz w:val="23"/>
          <w:szCs w:val="23"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2"/>
        <w:gridCol w:w="2686"/>
      </w:tblGrid>
      <w:tr w:rsidR="007E35F0" w:rsidRPr="00654B21" w:rsidTr="003A23D6">
        <w:trPr>
          <w:trHeight w:val="566"/>
          <w:jc w:val="center"/>
        </w:trPr>
        <w:tc>
          <w:tcPr>
            <w:tcW w:w="7012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Канашского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 Республики</w:t>
            </w:r>
          </w:p>
        </w:tc>
        <w:tc>
          <w:tcPr>
            <w:tcW w:w="2686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12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зации, включая необходимые документы и другие сведения.</w:t>
            </w:r>
          </w:p>
        </w:tc>
        <w:tc>
          <w:tcPr>
            <w:tcW w:w="2686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12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приведению в соответствие с действующими нормативами информационные стенды.</w:t>
            </w:r>
          </w:p>
        </w:tc>
        <w:tc>
          <w:tcPr>
            <w:tcW w:w="2686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12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86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pacing w:line="240" w:lineRule="auto"/>
        <w:jc w:val="center"/>
        <w:rPr>
          <w:rFonts w:ascii="TimesET" w:hAnsi="TimesET"/>
          <w:sz w:val="23"/>
          <w:szCs w:val="23"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0"/>
        <w:gridCol w:w="2648"/>
      </w:tblGrid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«Централизованная клубная система» Комсомольского района Чувашской Республики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включая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необходимые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доку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менты и другие сведения.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pacing w:line="240" w:lineRule="auto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0"/>
        <w:gridCol w:w="2648"/>
      </w:tblGrid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A675EF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A675EF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автономное учреждение культуры «Централизованная клубная система» Мариинско-Посадского района Чувашской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 </w:t>
            </w:r>
            <w:r w:rsidRPr="00654B21">
              <w:rPr>
                <w:rFonts w:ascii="TimesET" w:hAnsi="TimesET"/>
                <w:sz w:val="23"/>
                <w:szCs w:val="23"/>
              </w:rPr>
              <w:t>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ации, включая необходимые документы и другие сведения.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приведению в соответствие с действующими нормативами информационные стенды.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A675EF" w:rsidRDefault="007E35F0" w:rsidP="007E35F0">
      <w:pPr>
        <w:spacing w:line="240" w:lineRule="auto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0"/>
        <w:gridCol w:w="2648"/>
      </w:tblGrid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Моргаушского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2948A2" w:rsidRDefault="007E35F0" w:rsidP="00DD6EB3">
            <w:pPr>
              <w:suppressAutoHyphens/>
              <w:spacing w:line="240" w:lineRule="auto"/>
              <w:rPr>
                <w:rFonts w:asciiTheme="minorHAnsi" w:eastAsia="Arial Unicode MS" w:hAnsiTheme="minorHAnsi"/>
                <w:lang w:eastAsia="ar-SA"/>
              </w:rPr>
            </w:pP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2948A2">
              <w:rPr>
                <w:rFonts w:ascii="TimesET" w:hAnsi="TimesET"/>
                <w:sz w:val="23"/>
                <w:szCs w:val="23"/>
              </w:rPr>
              <w:t>П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2948A2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2948A2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</w:t>
            </w:r>
            <w:r w:rsidRPr="002948A2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ации, включая необходимые документы и другие сведения.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приведению в соответствие с действующими нормативами информационные стенды.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5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4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pacing w:line="240" w:lineRule="auto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«Централизованная клубная система» Чебоксарского района Чувашской Республики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7E35F0" w:rsidRPr="002948A2" w:rsidRDefault="007E35F0" w:rsidP="00DD6EB3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pacing w:line="240" w:lineRule="auto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Автономное учреждение «Городской Дворец культуры» </w:t>
            </w:r>
          </w:p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г. Канаш Чувашской Республики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 Привести содержание и форму предоставления информации о деятельности организации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включая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необходимые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документы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другие сведения.</w:t>
            </w:r>
          </w:p>
          <w:p w:rsidR="007E35F0" w:rsidRPr="002948A2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приведению в соответствие с действующими нормативами информационные стенды.</w:t>
            </w:r>
          </w:p>
          <w:p w:rsidR="007E35F0" w:rsidRPr="002948A2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2948A2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7E35F0" w:rsidRPr="002948A2" w:rsidRDefault="007E35F0" w:rsidP="007E35F0">
      <w:pPr>
        <w:spacing w:line="240" w:lineRule="auto"/>
        <w:rPr>
          <w:rFonts w:asciiTheme="minorHAnsi" w:hAnsiTheme="minorHAnsi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Автономное учреждение «Дворец культуры» Химик» города Новочебоксарска Чувашской Республики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7E35F0" w:rsidRPr="002948A2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граждан или гиперссылки на нее)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pacing w:line="240" w:lineRule="auto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Дворец культуры «Акация»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7E35F0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граждан или гиперссылки на нее)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pacing w:line="240" w:lineRule="auto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Дворец культуры «Салют»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организации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включая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необходимые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документы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другие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свед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ения.  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DD6EB3" w:rsidRDefault="00DD6EB3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DD6EB3" w:rsidRPr="00DD6EB3" w:rsidRDefault="00DD6EB3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Муниципальное бюджетное учреждение культуры «Централизованная клубная система города Чебоксары»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7E35F0" w:rsidRPr="002948A2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граждан или гиперссылки на нее)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73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pStyle w:val="ListParagraph1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Предпринять меры по повышению доступности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2019 -2021 гг.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37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Муниципальное бюджетное учреждение культуры «Районный центр развития культуры и библиотечного обслуживания»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Цивильского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 Республики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- обеспечение технической возможности выражения получателем услуг мнения о качестве оказания услуг (наличие анкеты для опроса 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граждан или гиперссылки на нее)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37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«Централизованная библиотечная система» Комсомольского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год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Pr="002948A2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Канашского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организации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рганизации, включая необходимые документы и другие сведения.  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2. </w:t>
            </w:r>
            <w:proofErr w:type="gram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Разместить информацию</w:t>
            </w:r>
            <w:proofErr w:type="gram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о материально-техническом обеспечении организации на официальном сайте в сети «Интернет» и на информационных стендах.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2019 г. 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F22D04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Моргаушского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2368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Обеспечить в организации комфортные условия для предоставления услуг: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комфортной зоны отдыха (ожидания);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и понятность навигации внутри организации;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доступность питьевой воды;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санитарное состояние помещений организаций;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  <w:tr w:rsidR="007E35F0" w:rsidRPr="00654B21" w:rsidTr="003A23D6">
        <w:trPr>
          <w:trHeight w:val="2451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2.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«Централизованная библиотечная система» Мариинско-Посадского района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Обеспечить в организации комфортные условия для предоставления услуг: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комфортной зоны отдыха (ожидания);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и понятность навигации внутри организации;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доступность питьевой воды;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7E35F0" w:rsidRPr="00654B21" w:rsidRDefault="007E35F0" w:rsidP="003A23D6">
            <w:pPr>
              <w:autoSpaceDE w:val="0"/>
              <w:autoSpaceDN w:val="0"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 xml:space="preserve">- санитарное </w:t>
            </w:r>
            <w:r>
              <w:rPr>
                <w:rFonts w:ascii="TimesET" w:hAnsi="TimesET"/>
                <w:sz w:val="23"/>
                <w:szCs w:val="23"/>
              </w:rPr>
              <w:t>состояние помещений организаций</w:t>
            </w:r>
            <w:r>
              <w:rPr>
                <w:rFonts w:asciiTheme="minorHAnsi" w:hAnsiTheme="minorHAnsi"/>
                <w:sz w:val="23"/>
                <w:szCs w:val="23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lastRenderedPageBreak/>
              <w:t xml:space="preserve">2. 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277.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Официальный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сайт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организации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культуры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должен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содержать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полный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перечень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структурных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подразделений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организации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,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включая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необходимые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документы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и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другие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сведения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«Централизованная библиотечная система» Чебоксарского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и по оказываемым услугам и пр.)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«Городская централизованная библиотечная система» города Канаш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угам и пр.)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«Библиотека» города Новочебоксарска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1.Привести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277.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Официальный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сайт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организации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культуры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должен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содержать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полный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перечень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структурных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подразделений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организации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,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включая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необходимые</w:t>
            </w:r>
            <w:r>
              <w:rPr>
                <w:rFonts w:ascii="TimesET" w:hAnsi="TimesET"/>
                <w:color w:val="000000"/>
                <w:sz w:val="23"/>
                <w:szCs w:val="23"/>
              </w:rPr>
              <w:t xml:space="preserve"> документы и другие сведения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Муниципальное бюджетное учреждение культуры «Объединение библиотек города Чебоксары»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и по оказываемым услугам и пр.)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Бюджетное учреждение Чувашской Республики «Чувашская республиканская специальная библиотека имени Л.</w:t>
            </w:r>
            <w:r w:rsidRPr="00654B21">
              <w:rPr>
                <w:rFonts w:asciiTheme="minorHAnsi" w:eastAsia="Arial Unicode MS" w:hAnsiTheme="minorHAnsi"/>
                <w:b/>
                <w:color w:val="000000"/>
                <w:kern w:val="1"/>
                <w:sz w:val="23"/>
                <w:szCs w:val="23"/>
                <w:lang w:eastAsia="ar-SA"/>
              </w:rPr>
              <w:t> </w:t>
            </w: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Н.</w:t>
            </w:r>
            <w:r w:rsidRPr="00654B21">
              <w:rPr>
                <w:rFonts w:asciiTheme="minorHAnsi" w:eastAsia="Arial Unicode MS" w:hAnsiTheme="minorHAnsi"/>
                <w:b/>
                <w:color w:val="000000"/>
                <w:kern w:val="1"/>
                <w:sz w:val="23"/>
                <w:szCs w:val="23"/>
                <w:lang w:eastAsia="ar-SA"/>
              </w:rPr>
              <w:t> </w:t>
            </w: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Толстого»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Предпринять меры по повышению доступности услуг для лиц с ограниченными возможностями здоровья (оборудование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организации).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Бюджетное учреждение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Предпринять меры по повышению доступности услуг для лиц с ограниченными возможностями здоровья (оборудование входных групп пандусами/подъемными платформами;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организации).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 xml:space="preserve">Муниципальное бюджетное учреждение культуры «Музей верховых чувашей»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Моргаушского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 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ключая необходи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мые документы и другие сведения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0B33BB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0B33BB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культуры «Районный краеведческий музей» Мариинско-Посадского района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П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включая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необ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ходимые документы и другие сведения. 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приведению в соответствие с действующими нормативами информационные стенды.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9B6EFD" w:rsidTr="003A23D6">
        <w:trPr>
          <w:trHeight w:val="566"/>
          <w:jc w:val="center"/>
        </w:trPr>
        <w:tc>
          <w:tcPr>
            <w:tcW w:w="7033" w:type="dxa"/>
          </w:tcPr>
          <w:p w:rsidR="007E35F0" w:rsidRPr="009B6EFD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9B6EFD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3. Предпринять меры по повышению доступности услуг организации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9B6EFD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9B6EFD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0B33BB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Бюджетное учреждение культуры Чебоксарского района Чувашской Республики «Музей «Бичурин и современность»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278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 Привести содержание и форму предоставления информации о деятельности организации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включа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я необходи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мые документы и другие сведения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Муниципальное бюджетное учреждение «Краеведческий музей» города Канаш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- электронных сервисов (форма для подачи электронного 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обращения/ жалобы/предложения; раздел «Часто задаваемые вопросы»; получение консультаци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и по оказываемым услугам и пр.)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Pr="002948A2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2"/>
                <w:sz w:val="23"/>
                <w:szCs w:val="23"/>
                <w:lang w:eastAsia="ar-SA"/>
              </w:rPr>
              <w:t>Муниципальное бюджетное учреждение культуры «Мемориальный комплекс «Победа»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</w:t>
            </w:r>
            <w:r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и по оказываемым услугам и пр.)</w:t>
            </w:r>
            <w:r>
              <w:rPr>
                <w:rFonts w:asciiTheme="minorHAnsi" w:eastAsia="Arial Unicode MS" w:hAnsiTheme="minorHAnsi"/>
                <w:color w:val="000000"/>
                <w:kern w:val="2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0"/>
        <w:gridCol w:w="2658"/>
      </w:tblGrid>
      <w:tr w:rsidR="007E35F0" w:rsidRPr="00654B21" w:rsidTr="003A23D6">
        <w:trPr>
          <w:trHeight w:val="566"/>
          <w:jc w:val="center"/>
        </w:trPr>
        <w:tc>
          <w:tcPr>
            <w:tcW w:w="7040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vanish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Муниципальное бюджетное учреждение "Историко-художественный музейный комплекс" города Новочебоксарск </w:t>
            </w:r>
            <w:proofErr w:type="gram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Чувашской</w:t>
            </w:r>
            <w:proofErr w:type="gram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/>
                <w:b/>
                <w:vanish/>
                <w:color w:val="000000"/>
                <w:kern w:val="1"/>
                <w:sz w:val="23"/>
                <w:szCs w:val="23"/>
                <w:lang w:eastAsia="ar-SA"/>
              </w:rPr>
              <w:t>Ре</w:t>
            </w: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Республика</w:t>
            </w:r>
          </w:p>
        </w:tc>
        <w:tc>
          <w:tcPr>
            <w:tcW w:w="265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2266"/>
          <w:jc w:val="center"/>
        </w:trPr>
        <w:tc>
          <w:tcPr>
            <w:tcW w:w="704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 </w:t>
            </w: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2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"Часто задаваемые вопросы"; получение консультации по оказываемым услугам и пр.).</w:t>
            </w:r>
          </w:p>
        </w:tc>
        <w:tc>
          <w:tcPr>
            <w:tcW w:w="265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40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58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Бюджетное учреждение Чувашской Республики «Мемориальный комплекс летчика-космонавта СССР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А.Г.Николаева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</w:t>
            </w:r>
            <w:r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азываемым услугам и пр.)</w:t>
            </w:r>
            <w:r>
              <w:rPr>
                <w:rFonts w:asciiTheme="minorHAnsi" w:eastAsia="Arial Unicode MS" w:hAnsiTheme="minorHAnsi"/>
                <w:color w:val="000000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p w:rsidR="007E35F0" w:rsidRPr="002948A2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Бюджетное учреждение Чувашской Республики «Чувашский государственный художественный музей»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1. Обеспечить на официальном сайте организации наличие и функционирование дистанционных способов обратной связи и взаимодействия с получателями услуг: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телефона,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электронной почты,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Автономное учреждение Чувашской Республики «Чувашский государственный экспериментальный театр драмы»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1.Привести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color w:val="000000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color w:val="000000"/>
                <w:kern w:val="1"/>
                <w:sz w:val="23"/>
                <w:szCs w:val="23"/>
                <w:lang w:eastAsia="ar-SA"/>
              </w:rPr>
              <w:t>культу</w:t>
            </w: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ры должен содержать полный перечень структурных подразделений организации, включая необходимые документы и другие сведения.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  <w:tr w:rsidR="007E35F0" w:rsidRPr="009B6EFD" w:rsidTr="003A23D6">
        <w:trPr>
          <w:trHeight w:val="566"/>
          <w:jc w:val="center"/>
        </w:trPr>
        <w:tc>
          <w:tcPr>
            <w:tcW w:w="7033" w:type="dxa"/>
          </w:tcPr>
          <w:p w:rsidR="007E35F0" w:rsidRPr="009B6EFD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9B6EFD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9B6EFD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9B6EFD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– 2021 гг.</w:t>
            </w:r>
          </w:p>
          <w:p w:rsidR="007E35F0" w:rsidRPr="009B6EFD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kern w:val="1"/>
                <w:sz w:val="23"/>
                <w:szCs w:val="23"/>
                <w:lang w:eastAsia="ar-SA"/>
              </w:rPr>
              <w:t xml:space="preserve">Автономное учреждение Чувашской Республики «Чувашский государственный ордена Дружбы народов театр юного зрителя им. М. </w:t>
            </w:r>
            <w:proofErr w:type="spellStart"/>
            <w:r w:rsidRPr="00654B21">
              <w:rPr>
                <w:rFonts w:ascii="TimesET" w:eastAsia="Arial Unicode MS" w:hAnsi="TimesET"/>
                <w:b/>
                <w:kern w:val="1"/>
                <w:sz w:val="23"/>
                <w:szCs w:val="23"/>
                <w:lang w:eastAsia="ar-SA"/>
              </w:rPr>
              <w:t>Сеспеля</w:t>
            </w:r>
            <w:proofErr w:type="spellEnd"/>
            <w:r w:rsidRPr="00654B21">
              <w:rPr>
                <w:rFonts w:ascii="TimesET" w:eastAsia="Arial Unicode MS" w:hAnsi="TimesET"/>
                <w:b/>
                <w:kern w:val="1"/>
                <w:sz w:val="23"/>
                <w:szCs w:val="23"/>
                <w:lang w:eastAsia="ar-SA"/>
              </w:rPr>
              <w:t>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AF5B59" w:rsidRDefault="007E35F0" w:rsidP="003A23D6">
            <w:pPr>
              <w:suppressAutoHyphens/>
              <w:spacing w:line="240" w:lineRule="auto"/>
              <w:rPr>
                <w:rFonts w:asciiTheme="minorHAnsi" w:eastAsia="Arial Unicode MS" w:hAnsiTheme="minorHAnsi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1.Привести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Официаль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ный сайт организации культуры должен содержать полный перечень структурных подразделений организации, включая необходи</w:t>
            </w:r>
            <w:r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мые документы и другие сведения</w:t>
            </w:r>
            <w:r>
              <w:rPr>
                <w:rFonts w:asciiTheme="minorHAnsi" w:eastAsia="Arial Unicode MS" w:hAnsiTheme="minorHAnsi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Автономное учреждение Чувашской Республики «Чувашский государственный театр кукол»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1.Привести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содержат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ь полный перечень структурных подразделений организации, включая необходимые документы и другие сведения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</w:tbl>
    <w:p w:rsidR="007E35F0" w:rsidRDefault="007E35F0" w:rsidP="007E35F0">
      <w:pPr>
        <w:suppressAutoHyphens/>
        <w:spacing w:line="240" w:lineRule="auto"/>
        <w:ind w:firstLine="4962"/>
        <w:jc w:val="right"/>
        <w:rPr>
          <w:rFonts w:asciiTheme="minorHAnsi" w:hAnsiTheme="minorHAnsi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lastRenderedPageBreak/>
              <w:t>Автономное учреждение Чувашской Республики «Государственный ордена «Знак Почета» русский драматический театр»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1.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 xml:space="preserve">2019 – 2021 гг. 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 xml:space="preserve">Автономное учреждение Чувашской Республики «Чувашский государственный ордена Трудового Красного Знамени академический драматический театр </w:t>
            </w:r>
            <w:proofErr w:type="spellStart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им.К.В</w:t>
            </w:r>
            <w:proofErr w:type="spellEnd"/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. Иванова»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1. 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должен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содержать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полный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перечень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структурных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подразделений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,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включая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необходимые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документы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и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другие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сведения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2665"/>
      </w:tblGrid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  <w:t>Автономное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b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hAnsi="TimesET" w:cs="Arial"/>
                <w:b/>
                <w:sz w:val="23"/>
                <w:szCs w:val="23"/>
                <w:lang w:eastAsia="ar-SA"/>
              </w:rPr>
              <w:t>Сроки реализации мероприятий по улучшению качества оказания услуг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1. Привести содержание и форму предоставления информации о деятельности организаций культуры на официальном сайте в соответствие с требованиями приказа Министерства культуры Российской Федерации от 20 февраля 2015 г. </w:t>
            </w:r>
            <w:r w:rsidRPr="00654B21">
              <w:rPr>
                <w:rFonts w:eastAsia="Arial Unicode MS"/>
                <w:kern w:val="1"/>
                <w:sz w:val="23"/>
                <w:szCs w:val="23"/>
                <w:lang w:eastAsia="ar-SA"/>
              </w:rPr>
              <w:t>№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277.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Официальный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сайт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организации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культуры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 xml:space="preserve"> </w:t>
            </w:r>
            <w:r w:rsidRPr="00654B21">
              <w:rPr>
                <w:rFonts w:ascii="TimesET" w:eastAsia="Arial Unicode MS" w:hAnsi="TimesET" w:cs="TimesET"/>
                <w:kern w:val="1"/>
                <w:sz w:val="23"/>
                <w:szCs w:val="23"/>
                <w:lang w:eastAsia="ar-SA"/>
              </w:rPr>
              <w:t>долже</w:t>
            </w: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н содержать полный перечень структурных подразделений организации, включая необходимые документы и другие сведения;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 г.</w:t>
            </w:r>
          </w:p>
        </w:tc>
      </w:tr>
      <w:tr w:rsidR="007E35F0" w:rsidRPr="00654B21" w:rsidTr="003A23D6">
        <w:trPr>
          <w:trHeight w:val="566"/>
          <w:jc w:val="center"/>
        </w:trPr>
        <w:tc>
          <w:tcPr>
            <w:tcW w:w="7033" w:type="dxa"/>
          </w:tcPr>
          <w:p w:rsidR="007E35F0" w:rsidRPr="00654B21" w:rsidRDefault="007E35F0" w:rsidP="003A23D6">
            <w:pPr>
              <w:suppressAutoHyphens/>
              <w:spacing w:line="240" w:lineRule="auto"/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kern w:val="1"/>
                <w:sz w:val="23"/>
                <w:szCs w:val="23"/>
                <w:lang w:eastAsia="ar-SA"/>
              </w:rPr>
              <w:t>2. Предпринять меры по повышению доступности услуг для лиц с ограниченными возможностями здоровья.</w:t>
            </w:r>
          </w:p>
        </w:tc>
        <w:tc>
          <w:tcPr>
            <w:tcW w:w="2665" w:type="dxa"/>
          </w:tcPr>
          <w:p w:rsidR="007E35F0" w:rsidRPr="00654B21" w:rsidRDefault="007E35F0" w:rsidP="003A23D6">
            <w:pPr>
              <w:suppressAutoHyphens/>
              <w:spacing w:line="240" w:lineRule="auto"/>
              <w:jc w:val="center"/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</w:pPr>
            <w:r w:rsidRPr="00654B21">
              <w:rPr>
                <w:rFonts w:ascii="TimesET" w:eastAsia="Arial Unicode MS" w:hAnsi="TimesET"/>
                <w:color w:val="000000"/>
                <w:kern w:val="1"/>
                <w:sz w:val="23"/>
                <w:szCs w:val="23"/>
                <w:lang w:eastAsia="ar-SA"/>
              </w:rPr>
              <w:t>2019-2021 гг.</w:t>
            </w:r>
          </w:p>
        </w:tc>
      </w:tr>
    </w:tbl>
    <w:p w:rsidR="007E35F0" w:rsidRPr="00654B21" w:rsidRDefault="007E35F0" w:rsidP="007E35F0">
      <w:pPr>
        <w:suppressAutoHyphens/>
        <w:spacing w:line="240" w:lineRule="auto"/>
        <w:ind w:firstLine="4962"/>
        <w:jc w:val="right"/>
        <w:rPr>
          <w:rFonts w:ascii="TimesET" w:hAnsi="TimesET"/>
          <w:sz w:val="23"/>
          <w:szCs w:val="23"/>
        </w:rPr>
      </w:pPr>
    </w:p>
    <w:p w:rsidR="007E35F0" w:rsidRPr="00654B21" w:rsidRDefault="007E35F0" w:rsidP="007E35F0">
      <w:pPr>
        <w:widowControl/>
        <w:adjustRightInd/>
        <w:spacing w:line="240" w:lineRule="auto"/>
        <w:jc w:val="left"/>
        <w:textAlignment w:val="auto"/>
        <w:rPr>
          <w:rFonts w:ascii="TimesET" w:hAnsi="TimesET"/>
          <w:sz w:val="23"/>
          <w:szCs w:val="23"/>
        </w:rPr>
      </w:pPr>
    </w:p>
    <w:p w:rsidR="00F47094" w:rsidRDefault="00F47094"/>
    <w:sectPr w:rsidR="00F47094" w:rsidSect="00DE0048">
      <w:pgSz w:w="11906" w:h="16838"/>
      <w:pgMar w:top="36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7988"/>
    <w:multiLevelType w:val="hybridMultilevel"/>
    <w:tmpl w:val="1976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F0"/>
    <w:rsid w:val="007E35F0"/>
    <w:rsid w:val="00DD6EB3"/>
    <w:rsid w:val="00F47094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F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7E35F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F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7E35F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3153</Words>
  <Characters>23303</Characters>
  <Application>Microsoft Office Word</Application>
  <DocSecurity>0</DocSecurity>
  <Lines>1059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Александрова</dc:creator>
  <cp:lastModifiedBy>Минкультуры ЧР Дмитриева Татьяна Александрова</cp:lastModifiedBy>
  <cp:revision>2</cp:revision>
  <dcterms:created xsi:type="dcterms:W3CDTF">2019-07-24T12:32:00Z</dcterms:created>
  <dcterms:modified xsi:type="dcterms:W3CDTF">2019-07-24T12:34:00Z</dcterms:modified>
</cp:coreProperties>
</file>