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71" w:rsidRPr="00654B21" w:rsidRDefault="00947E71" w:rsidP="00947E71">
      <w:pPr>
        <w:pStyle w:val="a6"/>
        <w:ind w:left="6237"/>
        <w:rPr>
          <w:rFonts w:ascii="TimesET" w:hAnsi="TimesET"/>
          <w:sz w:val="23"/>
          <w:szCs w:val="23"/>
          <w:lang w:eastAsia="zh-CN"/>
        </w:rPr>
      </w:pPr>
      <w:proofErr w:type="gramStart"/>
      <w:r w:rsidRPr="00654B21">
        <w:rPr>
          <w:rFonts w:ascii="TimesET" w:hAnsi="TimesET"/>
          <w:sz w:val="23"/>
          <w:szCs w:val="23"/>
          <w:lang w:eastAsia="zh-CN"/>
        </w:rPr>
        <w:t>Утвержден</w:t>
      </w:r>
      <w:proofErr w:type="gramEnd"/>
      <w:r w:rsidRPr="00654B21">
        <w:rPr>
          <w:rFonts w:ascii="TimesET" w:hAnsi="TimesET"/>
          <w:sz w:val="23"/>
          <w:szCs w:val="23"/>
          <w:lang w:eastAsia="zh-CN"/>
        </w:rPr>
        <w:t xml:space="preserve"> приказом </w:t>
      </w:r>
    </w:p>
    <w:p w:rsidR="00947E71" w:rsidRPr="00654B21" w:rsidRDefault="00947E71" w:rsidP="00947E71">
      <w:pPr>
        <w:pStyle w:val="a6"/>
        <w:ind w:left="6237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Минкультуры Чувашии </w:t>
      </w:r>
    </w:p>
    <w:p w:rsidR="00947E71" w:rsidRPr="00654B21" w:rsidRDefault="00947E71" w:rsidP="00947E71">
      <w:pPr>
        <w:pStyle w:val="a6"/>
        <w:ind w:left="6237" w:right="-143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от </w:t>
      </w:r>
      <w:r w:rsidR="0089479F" w:rsidRPr="00654B21">
        <w:rPr>
          <w:rFonts w:ascii="TimesET" w:hAnsi="TimesET"/>
          <w:sz w:val="23"/>
          <w:szCs w:val="23"/>
          <w:lang w:eastAsia="zh-CN"/>
        </w:rPr>
        <w:t xml:space="preserve">20.06.2019 </w:t>
      </w:r>
      <w:r w:rsidRPr="00654B21">
        <w:rPr>
          <w:sz w:val="23"/>
          <w:szCs w:val="23"/>
          <w:lang w:eastAsia="zh-CN"/>
        </w:rPr>
        <w:t>№</w:t>
      </w:r>
      <w:r w:rsidR="0089479F" w:rsidRPr="00654B21">
        <w:rPr>
          <w:rFonts w:ascii="TimesET" w:hAnsi="TimesET"/>
          <w:sz w:val="23"/>
          <w:szCs w:val="23"/>
          <w:lang w:eastAsia="zh-CN"/>
        </w:rPr>
        <w:t xml:space="preserve"> 323</w:t>
      </w:r>
    </w:p>
    <w:p w:rsidR="00BD5003" w:rsidRPr="00654B21" w:rsidRDefault="00947E71" w:rsidP="00947E71">
      <w:pPr>
        <w:pStyle w:val="a6"/>
        <w:ind w:left="6237" w:right="-143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(приложение </w:t>
      </w:r>
      <w:r w:rsidRPr="00654B21">
        <w:rPr>
          <w:sz w:val="23"/>
          <w:szCs w:val="23"/>
          <w:lang w:eastAsia="zh-CN"/>
        </w:rPr>
        <w:t>№</w:t>
      </w:r>
      <w:r w:rsidR="002948A2">
        <w:rPr>
          <w:sz w:val="23"/>
          <w:szCs w:val="23"/>
          <w:lang w:eastAsia="zh-CN"/>
        </w:rPr>
        <w:t xml:space="preserve"> </w:t>
      </w:r>
      <w:r w:rsidRPr="00654B21">
        <w:rPr>
          <w:rFonts w:ascii="TimesET" w:hAnsi="TimesET"/>
          <w:sz w:val="23"/>
          <w:szCs w:val="23"/>
          <w:lang w:eastAsia="zh-CN"/>
        </w:rPr>
        <w:t>2)</w:t>
      </w:r>
    </w:p>
    <w:p w:rsidR="00BD5003" w:rsidRPr="00654B21" w:rsidRDefault="00BD5003" w:rsidP="00DE0048">
      <w:pPr>
        <w:pStyle w:val="a6"/>
        <w:tabs>
          <w:tab w:val="left" w:pos="1485"/>
        </w:tabs>
        <w:jc w:val="both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ab/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(культурно-досуговые учреждения)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4653"/>
        <w:gridCol w:w="1500"/>
        <w:gridCol w:w="1500"/>
        <w:gridCol w:w="1500"/>
      </w:tblGrid>
      <w:tr w:rsidR="00BD5003" w:rsidRPr="00654B21" w:rsidTr="00596417">
        <w:trPr>
          <w:trHeight w:val="13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color w:val="000000"/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  <w:proofErr w:type="gram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/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Максималь</w:t>
            </w:r>
            <w:proofErr w:type="spellEnd"/>
            <w:r w:rsidR="00D373BD"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но</w:t>
            </w:r>
            <w:proofErr w:type="gramEnd"/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 xml:space="preserve">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16535D" w:rsidRPr="00654B21" w:rsidTr="00AE35D3">
        <w:trPr>
          <w:trHeight w:val="1858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535D" w:rsidRPr="00654B21" w:rsidRDefault="0016535D" w:rsidP="001F7848">
            <w:pPr>
              <w:pStyle w:val="ab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535D" w:rsidRPr="00654B21" w:rsidRDefault="0016535D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486,70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97,34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</w:t>
            </w:r>
          </w:p>
        </w:tc>
      </w:tr>
      <w:tr w:rsidR="00AE35D3" w:rsidRPr="00654B21" w:rsidTr="00596417">
        <w:trPr>
          <w:trHeight w:val="112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клубная система города Чебоксары»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486,60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97,32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2</w:t>
            </w:r>
          </w:p>
        </w:tc>
      </w:tr>
      <w:tr w:rsidR="00AE35D3" w:rsidRPr="00654B21" w:rsidTr="00596417">
        <w:trPr>
          <w:trHeight w:val="87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Дворец культуры «Салют»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458,60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91,72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3</w:t>
            </w:r>
          </w:p>
        </w:tc>
      </w:tr>
      <w:tr w:rsidR="00AE35D3" w:rsidRPr="00654B21" w:rsidTr="00124D84">
        <w:trPr>
          <w:trHeight w:val="1151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E35D3" w:rsidRPr="00654B21" w:rsidRDefault="00AE35D3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клубная система» Комсомольского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448,10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89,62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4</w:t>
            </w:r>
          </w:p>
        </w:tc>
      </w:tr>
      <w:tr w:rsidR="00600957" w:rsidRPr="00654B21" w:rsidTr="00654B21">
        <w:trPr>
          <w:trHeight w:val="112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автономное учреждение культуры «Централизованная клубная система» Мариинско-Посадского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443,30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88,66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5</w:t>
            </w:r>
          </w:p>
        </w:tc>
      </w:tr>
      <w:tr w:rsidR="00600957" w:rsidRPr="00654B21" w:rsidTr="00124D84">
        <w:trPr>
          <w:trHeight w:val="107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«Централизованная клубная система» Чебоксарского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442,20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88,44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6</w:t>
            </w:r>
          </w:p>
        </w:tc>
      </w:tr>
      <w:tr w:rsidR="00AE35D3" w:rsidRPr="00654B21" w:rsidTr="00596417">
        <w:trPr>
          <w:trHeight w:val="986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E35D3" w:rsidRPr="00654B21" w:rsidRDefault="00AE35D3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E35D3" w:rsidRPr="00654B21" w:rsidRDefault="00AE35D3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«Дворец культуры» Химик» города Новочебоксарска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433,60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86,72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D3" w:rsidRPr="00654B21" w:rsidRDefault="00AE35D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7</w:t>
            </w:r>
          </w:p>
        </w:tc>
      </w:tr>
      <w:tr w:rsidR="00A63065" w:rsidRPr="00654B21" w:rsidTr="00596417">
        <w:trPr>
          <w:trHeight w:val="1424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3065" w:rsidRPr="00654B21" w:rsidRDefault="00A63065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63065" w:rsidRPr="00654B21" w:rsidRDefault="00A63065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Моргаушского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5" w:rsidRPr="00654B21" w:rsidRDefault="00A63065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431,50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5" w:rsidRPr="00654B21" w:rsidRDefault="00A63065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5" w:rsidRPr="00654B21" w:rsidRDefault="00A63065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8</w:t>
            </w:r>
          </w:p>
        </w:tc>
      </w:tr>
      <w:tr w:rsidR="001F7848" w:rsidRPr="00654B21" w:rsidTr="00654B21">
        <w:trPr>
          <w:trHeight w:val="880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16535D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«Мемориальный комплекс «Победа»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16535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419,90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16535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83,98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16535D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</w:t>
            </w:r>
          </w:p>
        </w:tc>
      </w:tr>
    </w:tbl>
    <w:p w:rsidR="00654B21" w:rsidRPr="00654B21" w:rsidRDefault="00654B21">
      <w:pPr>
        <w:rPr>
          <w:rFonts w:ascii="TimesET" w:hAnsi="TimesET"/>
          <w:sz w:val="23"/>
          <w:szCs w:val="23"/>
        </w:rPr>
      </w:pPr>
    </w:p>
    <w:p w:rsidR="00654B21" w:rsidRPr="00654B21" w:rsidRDefault="00654B21">
      <w:pPr>
        <w:rPr>
          <w:rFonts w:ascii="TimesET" w:hAnsi="TimesET"/>
          <w:sz w:val="23"/>
          <w:szCs w:val="23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4653"/>
        <w:gridCol w:w="1500"/>
        <w:gridCol w:w="1500"/>
        <w:gridCol w:w="1500"/>
      </w:tblGrid>
      <w:tr w:rsidR="001F7848" w:rsidRPr="00654B21" w:rsidTr="00654B21">
        <w:trPr>
          <w:trHeight w:val="164"/>
        </w:trPr>
        <w:tc>
          <w:tcPr>
            <w:tcW w:w="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1F78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Канашского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409,80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81,96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10</w:t>
            </w:r>
          </w:p>
        </w:tc>
      </w:tr>
      <w:tr w:rsidR="001F7848" w:rsidRPr="00654B21" w:rsidTr="00596417">
        <w:trPr>
          <w:trHeight w:val="88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Дворец культуры «Акация»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396,00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79,20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11</w:t>
            </w:r>
          </w:p>
        </w:tc>
      </w:tr>
      <w:tr w:rsidR="001F7848" w:rsidRPr="00654B21" w:rsidTr="001F7848">
        <w:trPr>
          <w:trHeight w:val="87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b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</w:p>
        </w:tc>
        <w:tc>
          <w:tcPr>
            <w:tcW w:w="46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«Городской Дворец культуры» г. Канаш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375,50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75,10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12</w:t>
            </w:r>
          </w:p>
        </w:tc>
      </w:tr>
    </w:tbl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widowControl/>
        <w:adjustRightInd/>
        <w:spacing w:line="240" w:lineRule="auto"/>
        <w:jc w:val="left"/>
        <w:textAlignment w:val="auto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(библиотеки)</w:t>
      </w:r>
    </w:p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BD5003" w:rsidRPr="00654B21" w:rsidTr="00596417">
        <w:trPr>
          <w:trHeight w:val="142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color w:val="000000"/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  <w:proofErr w:type="gram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/</w:t>
            </w:r>
            <w:r w:rsidRPr="00654B21">
              <w:rPr>
                <w:rFonts w:ascii="TimesET" w:hAnsi="TimesET" w:cs="TimesET"/>
                <w:color w:val="000000"/>
                <w:sz w:val="23"/>
                <w:szCs w:val="23"/>
              </w:rPr>
              <w:t>п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Максималь</w:t>
            </w:r>
            <w:proofErr w:type="spellEnd"/>
            <w:r w:rsidR="002948A2">
              <w:rPr>
                <w:rFonts w:asciiTheme="minorHAnsi" w:hAnsiTheme="minorHAnsi" w:cs="Calibri"/>
                <w:bCs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но</w:t>
            </w:r>
            <w:proofErr w:type="gramEnd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 xml:space="preserve">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8E606D" w:rsidRPr="00654B21" w:rsidTr="00596417">
        <w:trPr>
          <w:trHeight w:val="159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499,40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99,88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</w:tr>
      <w:tr w:rsidR="008E606D" w:rsidRPr="00654B21" w:rsidTr="00596417">
        <w:trPr>
          <w:trHeight w:val="176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«Чувашская республиканская специальная библиотека имени Л. Н. Толстого»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98,80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</w:tr>
      <w:tr w:rsidR="008E606D" w:rsidRPr="00654B21" w:rsidTr="00596417">
        <w:trPr>
          <w:trHeight w:val="182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E606D" w:rsidRPr="00654B21" w:rsidRDefault="008E606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«Чувашская республиканская детско-юношеская библиотека»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98,00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6D" w:rsidRPr="00654B21" w:rsidRDefault="008E606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</w:tr>
      <w:tr w:rsidR="008370E8" w:rsidRPr="00654B21" w:rsidTr="00596417">
        <w:trPr>
          <w:trHeight w:val="117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«Централизованная библиотечная система» Чебоксарского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486,50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97,30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</w:tr>
      <w:tr w:rsidR="008370E8" w:rsidRPr="00654B21" w:rsidTr="00596417">
        <w:trPr>
          <w:trHeight w:val="72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«Объединение библиотек города Чебоксары»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480,20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96,04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</w:tr>
      <w:tr w:rsidR="008370E8" w:rsidRPr="00654B21" w:rsidTr="00124D84">
        <w:trPr>
          <w:trHeight w:val="16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 «Городская централизованная библиотечная система» города Канаш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475,50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95,10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</w:tr>
    </w:tbl>
    <w:p w:rsidR="00654B21" w:rsidRPr="00654B21" w:rsidRDefault="00654B21">
      <w:pPr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8370E8" w:rsidRPr="00654B21" w:rsidTr="00654B21">
        <w:trPr>
          <w:trHeight w:val="26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lastRenderedPageBreak/>
              <w:t>7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библиотечная система» Комсомольского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461,50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92,30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7</w:t>
            </w:r>
          </w:p>
        </w:tc>
      </w:tr>
      <w:tr w:rsidR="0016535D" w:rsidRPr="00654B21" w:rsidTr="00596417">
        <w:trPr>
          <w:trHeight w:val="126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535D" w:rsidRPr="00654B21" w:rsidRDefault="0016535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8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535D" w:rsidRPr="00654B21" w:rsidRDefault="0016535D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«Централизованная библиотечная система» Мариинско-Посадского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458,20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91,64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5D" w:rsidRPr="00654B21" w:rsidRDefault="0016535D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8</w:t>
            </w:r>
          </w:p>
        </w:tc>
      </w:tr>
      <w:tr w:rsidR="008370E8" w:rsidRPr="00654B21" w:rsidTr="00596417">
        <w:trPr>
          <w:trHeight w:val="149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«Районный центр развития культуры и библиотечного обслуживания»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Цивильского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457,20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91,44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8370E8" w:rsidRPr="00654B21" w:rsidTr="00596417">
        <w:trPr>
          <w:trHeight w:val="93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10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«Библиотека» города Новочебоксарска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454,00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90,80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10</w:t>
            </w:r>
          </w:p>
        </w:tc>
      </w:tr>
      <w:tr w:rsidR="008370E8" w:rsidRPr="00654B21" w:rsidTr="00596417">
        <w:trPr>
          <w:trHeight w:val="128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70E8" w:rsidRPr="00654B21" w:rsidRDefault="008370E8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Моргаушского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449,60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89,92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E8" w:rsidRPr="00654B21" w:rsidRDefault="008370E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11</w:t>
            </w:r>
          </w:p>
        </w:tc>
      </w:tr>
      <w:tr w:rsidR="00ED41FE" w:rsidRPr="00654B21" w:rsidTr="00596417">
        <w:trPr>
          <w:trHeight w:val="117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D41FE" w:rsidRPr="00654B21" w:rsidRDefault="00ED41FE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D41FE" w:rsidRPr="00654B21" w:rsidRDefault="00ED41FE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«Централизованная библиотечная система»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Канашского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FE" w:rsidRPr="00654B21" w:rsidRDefault="00ED41FE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424,70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FE" w:rsidRPr="00654B21" w:rsidRDefault="00ED41FE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84,94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FE" w:rsidRPr="00654B21" w:rsidRDefault="00ED41FE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12</w:t>
            </w:r>
          </w:p>
        </w:tc>
      </w:tr>
    </w:tbl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(музеи)</w:t>
      </w:r>
    </w:p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BD5003" w:rsidRPr="00654B21" w:rsidTr="00596417">
        <w:trPr>
          <w:trHeight w:val="141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</w:t>
            </w:r>
            <w:proofErr w:type="gramStart"/>
            <w:r w:rsidRPr="00654B21">
              <w:rPr>
                <w:rFonts w:ascii="TimesET" w:hAnsi="TimesET"/>
                <w:sz w:val="23"/>
                <w:szCs w:val="23"/>
              </w:rPr>
              <w:t>п</w:t>
            </w:r>
            <w:proofErr w:type="gramEnd"/>
            <w:r w:rsidRPr="00654B21">
              <w:rPr>
                <w:rFonts w:ascii="TimesET" w:hAnsi="TimesET"/>
                <w:sz w:val="23"/>
                <w:szCs w:val="23"/>
              </w:rPr>
              <w:t>/п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Максималь</w:t>
            </w:r>
            <w:proofErr w:type="spellEnd"/>
            <w:r w:rsidR="002948A2">
              <w:rPr>
                <w:rFonts w:asciiTheme="minorHAnsi" w:hAnsiTheme="minorHAnsi" w:cs="Calibri"/>
                <w:bCs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но</w:t>
            </w:r>
            <w:proofErr w:type="gramEnd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 xml:space="preserve">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BD5003" w:rsidRPr="00654B21" w:rsidTr="00124D84">
        <w:trPr>
          <w:trHeight w:val="160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Бюджетное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Чувашский национальный музей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499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99,8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</w:tr>
      <w:tr w:rsidR="00580711" w:rsidRPr="00654B21" w:rsidTr="00056F66">
        <w:trPr>
          <w:trHeight w:val="178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80711" w:rsidRPr="00654B21" w:rsidRDefault="00580711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Чувашской Республики «Чувашский государственный художественный музей»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492,60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98,52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</w:tr>
      <w:tr w:rsidR="007C6051" w:rsidRPr="00654B21" w:rsidTr="00056F66">
        <w:trPr>
          <w:trHeight w:val="87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Бюджетное учреждение  культуры Чебоксарского района Чувашской Республики «Музей «Бичурин и современность»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471,60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94,32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</w:tr>
      <w:tr w:rsidR="00BD5003" w:rsidRPr="00654B21" w:rsidTr="00596417">
        <w:trPr>
          <w:trHeight w:val="173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lastRenderedPageBreak/>
              <w:t>4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Бюджетное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Мемориальный комплекс летчика-космонавта СССР А.</w:t>
            </w:r>
            <w:r w:rsidR="007C6051" w:rsidRPr="00654B21">
              <w:rPr>
                <w:rFonts w:ascii="TimesET" w:hAnsi="TimesET"/>
                <w:color w:val="000000"/>
                <w:sz w:val="23"/>
                <w:szCs w:val="23"/>
              </w:rPr>
              <w:t> 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Г.</w:t>
            </w:r>
            <w:r w:rsidR="007C6051" w:rsidRPr="00654B21">
              <w:rPr>
                <w:rFonts w:ascii="TimesET" w:hAnsi="TimesET"/>
                <w:color w:val="000000"/>
                <w:sz w:val="23"/>
                <w:szCs w:val="23"/>
              </w:rPr>
              <w:t> 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Николаева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452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90,4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</w:tr>
      <w:tr w:rsidR="007C6051" w:rsidRPr="00654B21" w:rsidTr="00596417">
        <w:trPr>
          <w:trHeight w:val="26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Муниципальное бюджетное учреждение культуры «Музей верховых чувашей»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Моргаушского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449,60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89,92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</w:tr>
      <w:tr w:rsidR="00580711" w:rsidRPr="00654B21" w:rsidTr="00056F66">
        <w:trPr>
          <w:trHeight w:val="133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711" w:rsidRPr="00654B21" w:rsidRDefault="00580711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«Историко-художественный музейный комплекс» города Новочебоксарска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434,60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86,92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11" w:rsidRPr="00654B21" w:rsidRDefault="00580711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</w:tr>
      <w:tr w:rsidR="00600957" w:rsidRPr="00654B21" w:rsidTr="00056F66">
        <w:trPr>
          <w:trHeight w:val="834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7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0957" w:rsidRPr="00654B21" w:rsidRDefault="00600957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 «Краеведческий музей» города Канаш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433,30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7" w:rsidRPr="00654B21" w:rsidRDefault="00600957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7</w:t>
            </w:r>
          </w:p>
        </w:tc>
      </w:tr>
      <w:tr w:rsidR="007C6051" w:rsidRPr="00654B21" w:rsidTr="00056F66">
        <w:trPr>
          <w:trHeight w:val="98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8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6051" w:rsidRPr="00654B21" w:rsidRDefault="007C6051" w:rsidP="00596417">
            <w:pPr>
              <w:spacing w:line="240" w:lineRule="auto"/>
              <w:jc w:val="left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Муниципальное бюджетное учреждение культуры  «Районный краеведческий музей» Мариинско-Посадского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402,80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80,56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051" w:rsidRPr="00654B21" w:rsidRDefault="007C6051" w:rsidP="00DE0048">
            <w:pPr>
              <w:pStyle w:val="a6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9</w:t>
            </w:r>
          </w:p>
        </w:tc>
      </w:tr>
    </w:tbl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 xml:space="preserve">Рейтинг учреждений культуры Чувашской Республики по уровню качества условий оказания услуг в 2018 году </w:t>
      </w:r>
    </w:p>
    <w:p w:rsidR="00BD5003" w:rsidRPr="00654B21" w:rsidRDefault="00BD5003" w:rsidP="00DE0048">
      <w:pPr>
        <w:pStyle w:val="a6"/>
        <w:tabs>
          <w:tab w:val="left" w:pos="1485"/>
        </w:tabs>
        <w:jc w:val="center"/>
        <w:rPr>
          <w:rFonts w:ascii="TimesET" w:hAnsi="TimesET"/>
          <w:sz w:val="23"/>
          <w:szCs w:val="23"/>
          <w:lang w:eastAsia="zh-CN"/>
        </w:rPr>
      </w:pPr>
      <w:r w:rsidRPr="00654B21">
        <w:rPr>
          <w:rFonts w:ascii="TimesET" w:hAnsi="TimesET"/>
          <w:sz w:val="23"/>
          <w:szCs w:val="23"/>
          <w:lang w:eastAsia="zh-CN"/>
        </w:rPr>
        <w:t>(театры)</w:t>
      </w:r>
    </w:p>
    <w:p w:rsidR="00BD5003" w:rsidRPr="00654B21" w:rsidRDefault="00BD5003" w:rsidP="00DE0048">
      <w:pPr>
        <w:pStyle w:val="a6"/>
        <w:jc w:val="center"/>
        <w:rPr>
          <w:rFonts w:ascii="TimesET" w:hAnsi="TimesET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BD5003" w:rsidRPr="00654B21" w:rsidTr="00596417">
        <w:trPr>
          <w:trHeight w:val="141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sz w:val="23"/>
                <w:szCs w:val="23"/>
              </w:rPr>
              <w:t>№</w:t>
            </w:r>
            <w:r w:rsidRPr="00654B21">
              <w:rPr>
                <w:rFonts w:ascii="TimesET" w:hAnsi="TimesET"/>
                <w:sz w:val="23"/>
                <w:szCs w:val="23"/>
              </w:rPr>
              <w:t xml:space="preserve"> </w:t>
            </w:r>
            <w:proofErr w:type="gramStart"/>
            <w:r w:rsidRPr="00654B21">
              <w:rPr>
                <w:rFonts w:ascii="TimesET" w:hAnsi="TimesET"/>
                <w:sz w:val="23"/>
                <w:szCs w:val="23"/>
              </w:rPr>
              <w:t>п</w:t>
            </w:r>
            <w:proofErr w:type="gramEnd"/>
            <w:r w:rsidRPr="00654B21">
              <w:rPr>
                <w:rFonts w:ascii="TimesET" w:hAnsi="TimesET"/>
                <w:sz w:val="23"/>
                <w:szCs w:val="23"/>
              </w:rPr>
              <w:t>/п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Максималь</w:t>
            </w:r>
            <w:proofErr w:type="spellEnd"/>
            <w:r w:rsidR="002948A2">
              <w:rPr>
                <w:rFonts w:asciiTheme="minorHAnsi" w:hAnsiTheme="minorHAnsi" w:cs="Calibri"/>
                <w:bCs/>
                <w:color w:val="000000"/>
                <w:sz w:val="23"/>
                <w:szCs w:val="23"/>
              </w:rPr>
              <w:t>-</w:t>
            </w: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но</w:t>
            </w:r>
            <w:proofErr w:type="gramEnd"/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 xml:space="preserve"> возможный суммарный балл учреждения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373BD">
            <w:pPr>
              <w:spacing w:line="240" w:lineRule="auto"/>
              <w:ind w:left="-83" w:right="-51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Место в рейтинге учреждений одного типа</w:t>
            </w:r>
          </w:p>
        </w:tc>
      </w:tr>
      <w:tr w:rsidR="00BD5003" w:rsidRPr="00654B21" w:rsidTr="00056F66">
        <w:trPr>
          <w:trHeight w:val="1602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Чувашский государственный театр кукол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1</w:t>
            </w:r>
          </w:p>
        </w:tc>
      </w:tr>
      <w:tr w:rsidR="001F7848" w:rsidRPr="00654B21" w:rsidTr="00056F66">
        <w:trPr>
          <w:trHeight w:val="214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«Чувашский государственный ордена Трудового Красного Знамени академический драматический театр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им.К.В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. Иванова»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199,60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99,80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2</w:t>
            </w:r>
          </w:p>
        </w:tc>
      </w:tr>
      <w:tr w:rsidR="00BD5003" w:rsidRPr="00654B21" w:rsidTr="00596417">
        <w:trPr>
          <w:trHeight w:val="1625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Государственный ордена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Знак Почета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русский драматический театр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194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97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3</w:t>
            </w:r>
          </w:p>
        </w:tc>
      </w:tr>
    </w:tbl>
    <w:p w:rsidR="00654B21" w:rsidRDefault="00654B21"/>
    <w:p w:rsidR="00654B21" w:rsidRDefault="00654B21"/>
    <w:tbl>
      <w:tblPr>
        <w:tblpPr w:leftFromText="180" w:rightFromText="180" w:vertAnchor="text" w:tblpY="1"/>
        <w:tblOverlap w:val="never"/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4511"/>
        <w:gridCol w:w="1500"/>
        <w:gridCol w:w="1500"/>
        <w:gridCol w:w="1500"/>
      </w:tblGrid>
      <w:tr w:rsidR="001F7848" w:rsidRPr="00654B21" w:rsidTr="00596417">
        <w:trPr>
          <w:trHeight w:val="26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lastRenderedPageBreak/>
              <w:t>4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Автономное учреждение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186,60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93,30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4</w:t>
            </w:r>
          </w:p>
        </w:tc>
      </w:tr>
      <w:tr w:rsidR="001F7848" w:rsidRPr="00654B21" w:rsidTr="00596417">
        <w:trPr>
          <w:trHeight w:val="267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F7848" w:rsidRPr="00654B21" w:rsidRDefault="001F7848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«Чувашский государственный ордена Дружбы народов театр юного зрителя им. М. </w:t>
            </w:r>
            <w:proofErr w:type="spellStart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Сеспеля</w:t>
            </w:r>
            <w:proofErr w:type="spellEnd"/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bCs/>
                <w:sz w:val="23"/>
                <w:szCs w:val="23"/>
              </w:rPr>
            </w:pPr>
            <w:r w:rsidRPr="00654B21">
              <w:rPr>
                <w:rFonts w:ascii="TimesET" w:hAnsi="TimesET"/>
                <w:bCs/>
                <w:sz w:val="23"/>
                <w:szCs w:val="23"/>
              </w:rPr>
              <w:t>172,60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>
            <w:pPr>
              <w:jc w:val="center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86,30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848" w:rsidRPr="00654B21" w:rsidRDefault="001F7848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5</w:t>
            </w:r>
          </w:p>
        </w:tc>
      </w:tr>
      <w:tr w:rsidR="00BD5003" w:rsidRPr="00654B21" w:rsidTr="00596417">
        <w:trPr>
          <w:trHeight w:val="18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5003" w:rsidRPr="00654B21" w:rsidRDefault="00BD5003" w:rsidP="00DE0048">
            <w:pPr>
              <w:spacing w:line="240" w:lineRule="auto"/>
              <w:rPr>
                <w:rFonts w:ascii="TimesET" w:hAnsi="TimesET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Автономное учреждение Чувашской Республики 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«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>Чувашский государственный экспериментальный театр драмы</w:t>
            </w:r>
            <w:r w:rsidR="00F1523B" w:rsidRPr="00654B21">
              <w:rPr>
                <w:rFonts w:ascii="TimesET" w:hAnsi="TimesET"/>
                <w:color w:val="000000"/>
                <w:sz w:val="23"/>
                <w:szCs w:val="23"/>
              </w:rPr>
              <w:t>»</w:t>
            </w:r>
            <w:r w:rsidRPr="00654B21">
              <w:rPr>
                <w:rFonts w:ascii="TimesET" w:hAnsi="TimesET"/>
                <w:color w:val="000000"/>
                <w:sz w:val="23"/>
                <w:szCs w:val="23"/>
              </w:rPr>
              <w:t xml:space="preserve"> Министерства культуры, по делам национальностей и архивного дела Чувашской Республики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bCs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bCs/>
                <w:color w:val="000000"/>
                <w:sz w:val="23"/>
                <w:szCs w:val="23"/>
              </w:rPr>
              <w:t>125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spacing w:line="240" w:lineRule="auto"/>
              <w:jc w:val="center"/>
              <w:rPr>
                <w:rFonts w:ascii="TimesET" w:hAnsi="TimesET" w:cs="Calibri"/>
                <w:color w:val="000000"/>
                <w:sz w:val="23"/>
                <w:szCs w:val="23"/>
              </w:rPr>
            </w:pPr>
            <w:r w:rsidRPr="00654B21">
              <w:rPr>
                <w:rFonts w:ascii="TimesET" w:hAnsi="TimesET" w:cs="Calibri"/>
                <w:color w:val="000000"/>
                <w:sz w:val="23"/>
                <w:szCs w:val="23"/>
              </w:rPr>
              <w:t>62,5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03" w:rsidRPr="00654B21" w:rsidRDefault="00BD5003" w:rsidP="00DE0048">
            <w:pPr>
              <w:pStyle w:val="a6"/>
              <w:jc w:val="center"/>
              <w:rPr>
                <w:rFonts w:ascii="TimesET" w:hAnsi="TimesET"/>
                <w:sz w:val="23"/>
                <w:szCs w:val="23"/>
              </w:rPr>
            </w:pPr>
            <w:r w:rsidRPr="00654B21">
              <w:rPr>
                <w:rFonts w:ascii="TimesET" w:hAnsi="TimesET"/>
                <w:sz w:val="23"/>
                <w:szCs w:val="23"/>
              </w:rPr>
              <w:t>6</w:t>
            </w:r>
          </w:p>
        </w:tc>
      </w:tr>
    </w:tbl>
    <w:p w:rsidR="00BD5003" w:rsidRPr="00850819" w:rsidRDefault="00850819" w:rsidP="00850819">
      <w:pPr>
        <w:pStyle w:val="a6"/>
        <w:rPr>
          <w:rFonts w:asciiTheme="minorHAnsi" w:hAnsiTheme="minorHAnsi"/>
          <w:sz w:val="23"/>
          <w:szCs w:val="23"/>
        </w:rPr>
      </w:pPr>
      <w:bookmarkStart w:id="0" w:name="_GoBack"/>
      <w:bookmarkEnd w:id="0"/>
      <w:r w:rsidRPr="00654B21">
        <w:rPr>
          <w:rFonts w:ascii="TimesET" w:hAnsi="TimesET"/>
          <w:sz w:val="23"/>
          <w:szCs w:val="23"/>
        </w:rPr>
        <w:t xml:space="preserve"> </w:t>
      </w:r>
    </w:p>
    <w:sectPr w:rsidR="00BD5003" w:rsidRPr="00850819" w:rsidSect="00DE0048">
      <w:pgSz w:w="11906" w:h="16838"/>
      <w:pgMar w:top="360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672"/>
    <w:multiLevelType w:val="hybridMultilevel"/>
    <w:tmpl w:val="1976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F08CF"/>
    <w:multiLevelType w:val="hybridMultilevel"/>
    <w:tmpl w:val="45D68158"/>
    <w:lvl w:ilvl="0" w:tplc="D68EB17A">
      <w:start w:val="1"/>
      <w:numFmt w:val="decimal"/>
      <w:lvlText w:val="%1."/>
      <w:lvlJc w:val="left"/>
      <w:pPr>
        <w:ind w:left="915" w:hanging="555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77988"/>
    <w:multiLevelType w:val="hybridMultilevel"/>
    <w:tmpl w:val="1976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A66D5C"/>
    <w:multiLevelType w:val="hybridMultilevel"/>
    <w:tmpl w:val="54829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A0"/>
    <w:rsid w:val="00001FE5"/>
    <w:rsid w:val="0000200F"/>
    <w:rsid w:val="00003C84"/>
    <w:rsid w:val="00003E3F"/>
    <w:rsid w:val="000060D3"/>
    <w:rsid w:val="00006200"/>
    <w:rsid w:val="00022A91"/>
    <w:rsid w:val="000237A1"/>
    <w:rsid w:val="0002544D"/>
    <w:rsid w:val="00027812"/>
    <w:rsid w:val="00030D58"/>
    <w:rsid w:val="00033B27"/>
    <w:rsid w:val="00036B08"/>
    <w:rsid w:val="0003791E"/>
    <w:rsid w:val="000452E7"/>
    <w:rsid w:val="0005127C"/>
    <w:rsid w:val="00054BC7"/>
    <w:rsid w:val="00055AD0"/>
    <w:rsid w:val="00056F66"/>
    <w:rsid w:val="00062F2D"/>
    <w:rsid w:val="00065102"/>
    <w:rsid w:val="000674C6"/>
    <w:rsid w:val="00072B3D"/>
    <w:rsid w:val="00083828"/>
    <w:rsid w:val="000878A3"/>
    <w:rsid w:val="0009046A"/>
    <w:rsid w:val="00090DBE"/>
    <w:rsid w:val="00092947"/>
    <w:rsid w:val="00093BAC"/>
    <w:rsid w:val="000A56C8"/>
    <w:rsid w:val="000A600B"/>
    <w:rsid w:val="000B2B48"/>
    <w:rsid w:val="000B33BB"/>
    <w:rsid w:val="000C4F28"/>
    <w:rsid w:val="000D0B32"/>
    <w:rsid w:val="000D7803"/>
    <w:rsid w:val="000D7BA0"/>
    <w:rsid w:val="000E3715"/>
    <w:rsid w:val="000F0CA7"/>
    <w:rsid w:val="000F43DD"/>
    <w:rsid w:val="000F4A38"/>
    <w:rsid w:val="00105CBF"/>
    <w:rsid w:val="001118E4"/>
    <w:rsid w:val="00111A62"/>
    <w:rsid w:val="00115D77"/>
    <w:rsid w:val="00124D84"/>
    <w:rsid w:val="00126740"/>
    <w:rsid w:val="001362AF"/>
    <w:rsid w:val="0015113B"/>
    <w:rsid w:val="00155CD3"/>
    <w:rsid w:val="0016535D"/>
    <w:rsid w:val="001770F8"/>
    <w:rsid w:val="001827FD"/>
    <w:rsid w:val="00182B61"/>
    <w:rsid w:val="00191201"/>
    <w:rsid w:val="0019402A"/>
    <w:rsid w:val="001A442C"/>
    <w:rsid w:val="001A5706"/>
    <w:rsid w:val="001B0DE0"/>
    <w:rsid w:val="001C711B"/>
    <w:rsid w:val="001D4C41"/>
    <w:rsid w:val="001D586D"/>
    <w:rsid w:val="001D6202"/>
    <w:rsid w:val="001E084A"/>
    <w:rsid w:val="001E1525"/>
    <w:rsid w:val="001E276C"/>
    <w:rsid w:val="001F09BC"/>
    <w:rsid w:val="001F2670"/>
    <w:rsid w:val="001F7848"/>
    <w:rsid w:val="002071CA"/>
    <w:rsid w:val="00226636"/>
    <w:rsid w:val="0023324E"/>
    <w:rsid w:val="00243352"/>
    <w:rsid w:val="0025023F"/>
    <w:rsid w:val="0026264F"/>
    <w:rsid w:val="002627A0"/>
    <w:rsid w:val="002721A8"/>
    <w:rsid w:val="00276CCD"/>
    <w:rsid w:val="00292422"/>
    <w:rsid w:val="002948A2"/>
    <w:rsid w:val="002B4E54"/>
    <w:rsid w:val="002C0734"/>
    <w:rsid w:val="002D03C8"/>
    <w:rsid w:val="002D2F27"/>
    <w:rsid w:val="002E4C46"/>
    <w:rsid w:val="002F6396"/>
    <w:rsid w:val="00310556"/>
    <w:rsid w:val="003134F1"/>
    <w:rsid w:val="0031477C"/>
    <w:rsid w:val="00314F3B"/>
    <w:rsid w:val="003158EF"/>
    <w:rsid w:val="00325AD3"/>
    <w:rsid w:val="0034755C"/>
    <w:rsid w:val="00353B37"/>
    <w:rsid w:val="0035534B"/>
    <w:rsid w:val="003629F7"/>
    <w:rsid w:val="00363A12"/>
    <w:rsid w:val="00364D12"/>
    <w:rsid w:val="003656E4"/>
    <w:rsid w:val="0037054C"/>
    <w:rsid w:val="003865D1"/>
    <w:rsid w:val="00395F17"/>
    <w:rsid w:val="003A327B"/>
    <w:rsid w:val="003A44A0"/>
    <w:rsid w:val="003B0AD1"/>
    <w:rsid w:val="003C29D8"/>
    <w:rsid w:val="003D0C0D"/>
    <w:rsid w:val="003F2318"/>
    <w:rsid w:val="004032CF"/>
    <w:rsid w:val="004055B2"/>
    <w:rsid w:val="00415918"/>
    <w:rsid w:val="004201E4"/>
    <w:rsid w:val="00422DCF"/>
    <w:rsid w:val="004232A5"/>
    <w:rsid w:val="00423D38"/>
    <w:rsid w:val="0043017D"/>
    <w:rsid w:val="00430BCA"/>
    <w:rsid w:val="00435F74"/>
    <w:rsid w:val="00436904"/>
    <w:rsid w:val="00461033"/>
    <w:rsid w:val="004642C2"/>
    <w:rsid w:val="00476DB2"/>
    <w:rsid w:val="00484098"/>
    <w:rsid w:val="00484152"/>
    <w:rsid w:val="0048448A"/>
    <w:rsid w:val="0048702C"/>
    <w:rsid w:val="00493056"/>
    <w:rsid w:val="00493328"/>
    <w:rsid w:val="004A5303"/>
    <w:rsid w:val="004B0915"/>
    <w:rsid w:val="004B3831"/>
    <w:rsid w:val="004C02F6"/>
    <w:rsid w:val="004D676B"/>
    <w:rsid w:val="004E18E3"/>
    <w:rsid w:val="005020D9"/>
    <w:rsid w:val="00503A46"/>
    <w:rsid w:val="00514CA9"/>
    <w:rsid w:val="00516176"/>
    <w:rsid w:val="0051669F"/>
    <w:rsid w:val="0051754D"/>
    <w:rsid w:val="00532452"/>
    <w:rsid w:val="00534ED0"/>
    <w:rsid w:val="00535A5C"/>
    <w:rsid w:val="00540C2E"/>
    <w:rsid w:val="005428D7"/>
    <w:rsid w:val="00551DD8"/>
    <w:rsid w:val="00566E56"/>
    <w:rsid w:val="005674A2"/>
    <w:rsid w:val="00574803"/>
    <w:rsid w:val="00580711"/>
    <w:rsid w:val="00586462"/>
    <w:rsid w:val="00587D00"/>
    <w:rsid w:val="00596417"/>
    <w:rsid w:val="00597843"/>
    <w:rsid w:val="00597C2E"/>
    <w:rsid w:val="005A6ABB"/>
    <w:rsid w:val="005B4E7D"/>
    <w:rsid w:val="005B5C0A"/>
    <w:rsid w:val="005C0EA0"/>
    <w:rsid w:val="005C1FB0"/>
    <w:rsid w:val="005C6443"/>
    <w:rsid w:val="005D056C"/>
    <w:rsid w:val="005D58BD"/>
    <w:rsid w:val="005E655F"/>
    <w:rsid w:val="005E68BA"/>
    <w:rsid w:val="00600957"/>
    <w:rsid w:val="00601D0E"/>
    <w:rsid w:val="00603024"/>
    <w:rsid w:val="006036A3"/>
    <w:rsid w:val="00606326"/>
    <w:rsid w:val="0061078B"/>
    <w:rsid w:val="006112D6"/>
    <w:rsid w:val="00612860"/>
    <w:rsid w:val="00612870"/>
    <w:rsid w:val="00616E36"/>
    <w:rsid w:val="00625737"/>
    <w:rsid w:val="006277F6"/>
    <w:rsid w:val="00630CEA"/>
    <w:rsid w:val="0063208B"/>
    <w:rsid w:val="006334EA"/>
    <w:rsid w:val="00633F3D"/>
    <w:rsid w:val="00647AE0"/>
    <w:rsid w:val="0065298D"/>
    <w:rsid w:val="00654B21"/>
    <w:rsid w:val="00660FA5"/>
    <w:rsid w:val="00662E4A"/>
    <w:rsid w:val="0066360F"/>
    <w:rsid w:val="006709F1"/>
    <w:rsid w:val="00670D6A"/>
    <w:rsid w:val="0067144D"/>
    <w:rsid w:val="00671694"/>
    <w:rsid w:val="006733FA"/>
    <w:rsid w:val="00683AFB"/>
    <w:rsid w:val="00697A43"/>
    <w:rsid w:val="006A6D56"/>
    <w:rsid w:val="006B025B"/>
    <w:rsid w:val="006C1754"/>
    <w:rsid w:val="006C2E33"/>
    <w:rsid w:val="006D1197"/>
    <w:rsid w:val="006D1622"/>
    <w:rsid w:val="006D2E3A"/>
    <w:rsid w:val="006D3CED"/>
    <w:rsid w:val="006D3D7B"/>
    <w:rsid w:val="006E0D17"/>
    <w:rsid w:val="006E1C77"/>
    <w:rsid w:val="006E448E"/>
    <w:rsid w:val="006F4A33"/>
    <w:rsid w:val="00700E71"/>
    <w:rsid w:val="00721D23"/>
    <w:rsid w:val="007221BE"/>
    <w:rsid w:val="00726479"/>
    <w:rsid w:val="00727A5A"/>
    <w:rsid w:val="007300D0"/>
    <w:rsid w:val="007326AB"/>
    <w:rsid w:val="00732F27"/>
    <w:rsid w:val="00742351"/>
    <w:rsid w:val="0074743A"/>
    <w:rsid w:val="007526DA"/>
    <w:rsid w:val="00755156"/>
    <w:rsid w:val="007616A2"/>
    <w:rsid w:val="00766A16"/>
    <w:rsid w:val="00767E30"/>
    <w:rsid w:val="007767AA"/>
    <w:rsid w:val="00780B84"/>
    <w:rsid w:val="00794722"/>
    <w:rsid w:val="0079726D"/>
    <w:rsid w:val="007A0E2F"/>
    <w:rsid w:val="007B4D9F"/>
    <w:rsid w:val="007B5D4E"/>
    <w:rsid w:val="007C4AE6"/>
    <w:rsid w:val="007C4B02"/>
    <w:rsid w:val="007C6051"/>
    <w:rsid w:val="007C6C17"/>
    <w:rsid w:val="007D3491"/>
    <w:rsid w:val="007D589A"/>
    <w:rsid w:val="007D73F2"/>
    <w:rsid w:val="007F739D"/>
    <w:rsid w:val="00800384"/>
    <w:rsid w:val="00802A47"/>
    <w:rsid w:val="008060D3"/>
    <w:rsid w:val="008145E5"/>
    <w:rsid w:val="00816C85"/>
    <w:rsid w:val="008171BA"/>
    <w:rsid w:val="00830275"/>
    <w:rsid w:val="00831281"/>
    <w:rsid w:val="00833174"/>
    <w:rsid w:val="008370E8"/>
    <w:rsid w:val="00850819"/>
    <w:rsid w:val="00850DEF"/>
    <w:rsid w:val="0086432D"/>
    <w:rsid w:val="00870473"/>
    <w:rsid w:val="00887110"/>
    <w:rsid w:val="0089479F"/>
    <w:rsid w:val="00897AD6"/>
    <w:rsid w:val="008B1BBF"/>
    <w:rsid w:val="008B4C8B"/>
    <w:rsid w:val="008B7763"/>
    <w:rsid w:val="008D61F8"/>
    <w:rsid w:val="008D6CAB"/>
    <w:rsid w:val="008E0590"/>
    <w:rsid w:val="008E293B"/>
    <w:rsid w:val="008E4BEF"/>
    <w:rsid w:val="008E606D"/>
    <w:rsid w:val="008E7677"/>
    <w:rsid w:val="008F1FAF"/>
    <w:rsid w:val="008F7A1C"/>
    <w:rsid w:val="0090700B"/>
    <w:rsid w:val="009230C3"/>
    <w:rsid w:val="0092440B"/>
    <w:rsid w:val="0092563C"/>
    <w:rsid w:val="0093251E"/>
    <w:rsid w:val="00940991"/>
    <w:rsid w:val="00943C7D"/>
    <w:rsid w:val="00946817"/>
    <w:rsid w:val="00947E71"/>
    <w:rsid w:val="0096166B"/>
    <w:rsid w:val="00964CB3"/>
    <w:rsid w:val="009673BF"/>
    <w:rsid w:val="009703F0"/>
    <w:rsid w:val="00983A5F"/>
    <w:rsid w:val="009932A3"/>
    <w:rsid w:val="009B5D7D"/>
    <w:rsid w:val="009B6EFD"/>
    <w:rsid w:val="009C11BB"/>
    <w:rsid w:val="009C1228"/>
    <w:rsid w:val="009D63F4"/>
    <w:rsid w:val="009D6BD8"/>
    <w:rsid w:val="00A01141"/>
    <w:rsid w:val="00A10909"/>
    <w:rsid w:val="00A12F70"/>
    <w:rsid w:val="00A15BF9"/>
    <w:rsid w:val="00A274EC"/>
    <w:rsid w:val="00A339C2"/>
    <w:rsid w:val="00A4005F"/>
    <w:rsid w:val="00A4031B"/>
    <w:rsid w:val="00A41EF5"/>
    <w:rsid w:val="00A50BD7"/>
    <w:rsid w:val="00A55A71"/>
    <w:rsid w:val="00A57735"/>
    <w:rsid w:val="00A63065"/>
    <w:rsid w:val="00A66674"/>
    <w:rsid w:val="00A675EF"/>
    <w:rsid w:val="00A75CD5"/>
    <w:rsid w:val="00A801E0"/>
    <w:rsid w:val="00A81813"/>
    <w:rsid w:val="00A90A5E"/>
    <w:rsid w:val="00A93D4D"/>
    <w:rsid w:val="00AA325B"/>
    <w:rsid w:val="00AA4D34"/>
    <w:rsid w:val="00AA578B"/>
    <w:rsid w:val="00AB112B"/>
    <w:rsid w:val="00AB1961"/>
    <w:rsid w:val="00AB2F12"/>
    <w:rsid w:val="00AB6E38"/>
    <w:rsid w:val="00AB72D7"/>
    <w:rsid w:val="00AC5394"/>
    <w:rsid w:val="00AC723F"/>
    <w:rsid w:val="00AD64BF"/>
    <w:rsid w:val="00AE1AEF"/>
    <w:rsid w:val="00AE35D3"/>
    <w:rsid w:val="00AE56C2"/>
    <w:rsid w:val="00AF4E9C"/>
    <w:rsid w:val="00AF5B59"/>
    <w:rsid w:val="00B044AF"/>
    <w:rsid w:val="00B2058F"/>
    <w:rsid w:val="00B313B3"/>
    <w:rsid w:val="00B33B48"/>
    <w:rsid w:val="00B349AA"/>
    <w:rsid w:val="00B504B6"/>
    <w:rsid w:val="00B50ED2"/>
    <w:rsid w:val="00B53609"/>
    <w:rsid w:val="00B562F8"/>
    <w:rsid w:val="00B6080A"/>
    <w:rsid w:val="00B64FE3"/>
    <w:rsid w:val="00B65453"/>
    <w:rsid w:val="00B705AC"/>
    <w:rsid w:val="00B71EE5"/>
    <w:rsid w:val="00B73BBE"/>
    <w:rsid w:val="00B82541"/>
    <w:rsid w:val="00B86F40"/>
    <w:rsid w:val="00B87A66"/>
    <w:rsid w:val="00B87BD9"/>
    <w:rsid w:val="00B96FF3"/>
    <w:rsid w:val="00BA00C7"/>
    <w:rsid w:val="00BA4444"/>
    <w:rsid w:val="00BA71B8"/>
    <w:rsid w:val="00BB0053"/>
    <w:rsid w:val="00BC0D4B"/>
    <w:rsid w:val="00BC11E8"/>
    <w:rsid w:val="00BC1700"/>
    <w:rsid w:val="00BD274B"/>
    <w:rsid w:val="00BD3FC1"/>
    <w:rsid w:val="00BD44CE"/>
    <w:rsid w:val="00BD5003"/>
    <w:rsid w:val="00BE2ABF"/>
    <w:rsid w:val="00BE32E4"/>
    <w:rsid w:val="00BE3637"/>
    <w:rsid w:val="00C04C47"/>
    <w:rsid w:val="00C10578"/>
    <w:rsid w:val="00C1508F"/>
    <w:rsid w:val="00C23C79"/>
    <w:rsid w:val="00C35692"/>
    <w:rsid w:val="00C542A0"/>
    <w:rsid w:val="00C57D15"/>
    <w:rsid w:val="00C6553F"/>
    <w:rsid w:val="00C70246"/>
    <w:rsid w:val="00C75A27"/>
    <w:rsid w:val="00C82F66"/>
    <w:rsid w:val="00C845BD"/>
    <w:rsid w:val="00C90D34"/>
    <w:rsid w:val="00C95E5C"/>
    <w:rsid w:val="00C96FAF"/>
    <w:rsid w:val="00CA2E9B"/>
    <w:rsid w:val="00CA2ED3"/>
    <w:rsid w:val="00CC29B6"/>
    <w:rsid w:val="00CD5AE9"/>
    <w:rsid w:val="00CE17B3"/>
    <w:rsid w:val="00D03C6C"/>
    <w:rsid w:val="00D136D3"/>
    <w:rsid w:val="00D141DF"/>
    <w:rsid w:val="00D1733B"/>
    <w:rsid w:val="00D226BB"/>
    <w:rsid w:val="00D268D8"/>
    <w:rsid w:val="00D32402"/>
    <w:rsid w:val="00D333F9"/>
    <w:rsid w:val="00D34150"/>
    <w:rsid w:val="00D373BD"/>
    <w:rsid w:val="00D417BE"/>
    <w:rsid w:val="00D449C8"/>
    <w:rsid w:val="00D51E14"/>
    <w:rsid w:val="00D548B4"/>
    <w:rsid w:val="00D64360"/>
    <w:rsid w:val="00D707E2"/>
    <w:rsid w:val="00D70F5E"/>
    <w:rsid w:val="00D75C67"/>
    <w:rsid w:val="00D76793"/>
    <w:rsid w:val="00D77362"/>
    <w:rsid w:val="00D77DD5"/>
    <w:rsid w:val="00D8114C"/>
    <w:rsid w:val="00D954A6"/>
    <w:rsid w:val="00D965F8"/>
    <w:rsid w:val="00DA2630"/>
    <w:rsid w:val="00DA2A60"/>
    <w:rsid w:val="00DC2B6D"/>
    <w:rsid w:val="00DC7FCA"/>
    <w:rsid w:val="00DD0C32"/>
    <w:rsid w:val="00DD0D68"/>
    <w:rsid w:val="00DD1380"/>
    <w:rsid w:val="00DD1D98"/>
    <w:rsid w:val="00DD42E3"/>
    <w:rsid w:val="00DE0048"/>
    <w:rsid w:val="00DE537A"/>
    <w:rsid w:val="00DE5B22"/>
    <w:rsid w:val="00DF78BA"/>
    <w:rsid w:val="00E019D3"/>
    <w:rsid w:val="00E0203A"/>
    <w:rsid w:val="00E142EB"/>
    <w:rsid w:val="00E206A0"/>
    <w:rsid w:val="00E21693"/>
    <w:rsid w:val="00E27245"/>
    <w:rsid w:val="00E353E6"/>
    <w:rsid w:val="00E43AA1"/>
    <w:rsid w:val="00E45F3E"/>
    <w:rsid w:val="00E55033"/>
    <w:rsid w:val="00E5674F"/>
    <w:rsid w:val="00E611CF"/>
    <w:rsid w:val="00E67BD6"/>
    <w:rsid w:val="00E71364"/>
    <w:rsid w:val="00E8002E"/>
    <w:rsid w:val="00E9082C"/>
    <w:rsid w:val="00E92D08"/>
    <w:rsid w:val="00E939DA"/>
    <w:rsid w:val="00E93A61"/>
    <w:rsid w:val="00EB318E"/>
    <w:rsid w:val="00EB7282"/>
    <w:rsid w:val="00EC3CCC"/>
    <w:rsid w:val="00EC680B"/>
    <w:rsid w:val="00ED114F"/>
    <w:rsid w:val="00ED2134"/>
    <w:rsid w:val="00ED41FE"/>
    <w:rsid w:val="00ED4FED"/>
    <w:rsid w:val="00EE0E98"/>
    <w:rsid w:val="00EE2DCC"/>
    <w:rsid w:val="00EF27EA"/>
    <w:rsid w:val="00EF4D83"/>
    <w:rsid w:val="00F008DE"/>
    <w:rsid w:val="00F0279D"/>
    <w:rsid w:val="00F0592E"/>
    <w:rsid w:val="00F125CD"/>
    <w:rsid w:val="00F1523B"/>
    <w:rsid w:val="00F21D95"/>
    <w:rsid w:val="00F22D04"/>
    <w:rsid w:val="00F23E0A"/>
    <w:rsid w:val="00F25192"/>
    <w:rsid w:val="00F32A4B"/>
    <w:rsid w:val="00F332C0"/>
    <w:rsid w:val="00F47F74"/>
    <w:rsid w:val="00F65172"/>
    <w:rsid w:val="00F735D2"/>
    <w:rsid w:val="00F85F4D"/>
    <w:rsid w:val="00F91011"/>
    <w:rsid w:val="00F92557"/>
    <w:rsid w:val="00F97722"/>
    <w:rsid w:val="00FB4EE7"/>
    <w:rsid w:val="00FC5215"/>
    <w:rsid w:val="00FD42D8"/>
    <w:rsid w:val="00FD66DE"/>
    <w:rsid w:val="00FF14F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D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542A0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542A0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D2F2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D2F27"/>
    <w:rPr>
      <w:rFonts w:ascii="Tahoma" w:hAnsi="Tahoma"/>
      <w:sz w:val="16"/>
    </w:rPr>
  </w:style>
  <w:style w:type="paragraph" w:styleId="a6">
    <w:name w:val="No Spacing"/>
    <w:uiPriority w:val="99"/>
    <w:qFormat/>
    <w:rsid w:val="00D226BB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BD274B"/>
    <w:pPr>
      <w:widowControl/>
      <w:adjustRightInd/>
      <w:spacing w:after="120" w:line="240" w:lineRule="auto"/>
      <w:ind w:left="283"/>
      <w:jc w:val="left"/>
      <w:textAlignment w:val="auto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D274B"/>
    <w:rPr>
      <w:rFonts w:cs="Times New Roman"/>
    </w:rPr>
  </w:style>
  <w:style w:type="paragraph" w:styleId="a9">
    <w:name w:val="Plain Text"/>
    <w:basedOn w:val="a"/>
    <w:link w:val="aa"/>
    <w:uiPriority w:val="99"/>
    <w:rsid w:val="008060D3"/>
    <w:pPr>
      <w:widowControl/>
      <w:adjustRightInd/>
      <w:spacing w:line="240" w:lineRule="auto"/>
      <w:jc w:val="left"/>
      <w:textAlignment w:val="auto"/>
    </w:pPr>
    <w:rPr>
      <w:sz w:val="22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060D3"/>
    <w:rPr>
      <w:sz w:val="22"/>
    </w:rPr>
  </w:style>
  <w:style w:type="paragraph" w:customStyle="1" w:styleId="NoSpacing1">
    <w:name w:val="No Spacing1"/>
    <w:uiPriority w:val="99"/>
    <w:rsid w:val="008060D3"/>
    <w:rPr>
      <w:rFonts w:ascii="Calibri" w:hAnsi="Calibri"/>
    </w:rPr>
  </w:style>
  <w:style w:type="paragraph" w:customStyle="1" w:styleId="ListParagraph1">
    <w:name w:val="List Paragraph1"/>
    <w:basedOn w:val="a"/>
    <w:uiPriority w:val="99"/>
    <w:rsid w:val="00DE537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B70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FD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542A0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542A0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D2F2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2D2F27"/>
    <w:rPr>
      <w:rFonts w:ascii="Tahoma" w:hAnsi="Tahoma"/>
      <w:sz w:val="16"/>
    </w:rPr>
  </w:style>
  <w:style w:type="paragraph" w:styleId="a6">
    <w:name w:val="No Spacing"/>
    <w:uiPriority w:val="99"/>
    <w:qFormat/>
    <w:rsid w:val="00D226BB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BD274B"/>
    <w:pPr>
      <w:widowControl/>
      <w:adjustRightInd/>
      <w:spacing w:after="120" w:line="240" w:lineRule="auto"/>
      <w:ind w:left="283"/>
      <w:jc w:val="left"/>
      <w:textAlignment w:val="auto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D274B"/>
    <w:rPr>
      <w:rFonts w:cs="Times New Roman"/>
    </w:rPr>
  </w:style>
  <w:style w:type="paragraph" w:styleId="a9">
    <w:name w:val="Plain Text"/>
    <w:basedOn w:val="a"/>
    <w:link w:val="aa"/>
    <w:uiPriority w:val="99"/>
    <w:rsid w:val="008060D3"/>
    <w:pPr>
      <w:widowControl/>
      <w:adjustRightInd/>
      <w:spacing w:line="240" w:lineRule="auto"/>
      <w:jc w:val="left"/>
      <w:textAlignment w:val="auto"/>
    </w:pPr>
    <w:rPr>
      <w:sz w:val="22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060D3"/>
    <w:rPr>
      <w:sz w:val="22"/>
    </w:rPr>
  </w:style>
  <w:style w:type="paragraph" w:customStyle="1" w:styleId="NoSpacing1">
    <w:name w:val="No Spacing1"/>
    <w:uiPriority w:val="99"/>
    <w:rsid w:val="008060D3"/>
    <w:rPr>
      <w:rFonts w:ascii="Calibri" w:hAnsi="Calibri"/>
    </w:rPr>
  </w:style>
  <w:style w:type="paragraph" w:customStyle="1" w:styleId="ListParagraph1">
    <w:name w:val="List Paragraph1"/>
    <w:basedOn w:val="a"/>
    <w:uiPriority w:val="99"/>
    <w:rsid w:val="00DE537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B7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805</Words>
  <Characters>6158</Characters>
  <Application>Microsoft Office Word</Application>
  <DocSecurity>0</DocSecurity>
  <Lines>279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Минкультуры ЧР Дмитриева Татьяна Александрова</cp:lastModifiedBy>
  <cp:revision>9</cp:revision>
  <cp:lastPrinted>2019-07-08T10:54:00Z</cp:lastPrinted>
  <dcterms:created xsi:type="dcterms:W3CDTF">2019-07-24T07:23:00Z</dcterms:created>
  <dcterms:modified xsi:type="dcterms:W3CDTF">2019-07-24T12:34:00Z</dcterms:modified>
</cp:coreProperties>
</file>